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CAAA" w14:textId="77777777" w:rsidR="00074021" w:rsidRPr="002E1EE8" w:rsidRDefault="00074021" w:rsidP="002E1EE8">
      <w:pPr>
        <w:jc w:val="center"/>
        <w:rPr>
          <w:b/>
          <w:bCs/>
          <w:sz w:val="32"/>
          <w:szCs w:val="32"/>
        </w:rPr>
      </w:pPr>
      <w:r w:rsidRPr="002E1EE8">
        <w:rPr>
          <w:b/>
          <w:bCs/>
          <w:sz w:val="32"/>
          <w:szCs w:val="32"/>
        </w:rPr>
        <w:t>Terms of Reference (TOR) of the Final Evaluation of the JTF Project</w:t>
      </w:r>
    </w:p>
    <w:p w14:paraId="1877ED01" w14:textId="2E197699" w:rsidR="00074021" w:rsidRPr="002E1EE8" w:rsidRDefault="00074021" w:rsidP="00074021">
      <w:pPr>
        <w:rPr>
          <w:b/>
          <w:bCs/>
          <w:sz w:val="28"/>
          <w:szCs w:val="28"/>
        </w:rPr>
      </w:pPr>
      <w:r w:rsidRPr="002E1EE8">
        <w:rPr>
          <w:b/>
          <w:bCs/>
          <w:sz w:val="28"/>
          <w:szCs w:val="28"/>
        </w:rPr>
        <w:t xml:space="preserve"> </w:t>
      </w:r>
      <w:r w:rsidR="002C640B" w:rsidRPr="002E1EE8">
        <w:rPr>
          <w:b/>
          <w:bCs/>
          <w:sz w:val="28"/>
          <w:szCs w:val="28"/>
        </w:rPr>
        <w:t>Preamble:</w:t>
      </w:r>
      <w:r w:rsidRPr="002E1EE8">
        <w:rPr>
          <w:b/>
          <w:bCs/>
          <w:sz w:val="28"/>
          <w:szCs w:val="28"/>
        </w:rPr>
        <w:t xml:space="preserve"> </w:t>
      </w:r>
    </w:p>
    <w:p w14:paraId="6D69EEED" w14:textId="77777777" w:rsidR="00606B96" w:rsidRDefault="00074021" w:rsidP="00074021">
      <w:r w:rsidRPr="00074021">
        <w:t xml:space="preserve">The Japan Trust Fund (JTF) is a program initiated by the Japanese government to support Member Associations of the International Planned Parenthood Federation (IPPF) in promoting sexual and reproductive health services in Africa and Asia. </w:t>
      </w:r>
    </w:p>
    <w:p w14:paraId="5C52233E" w14:textId="4C6AB1F3" w:rsidR="00606B96" w:rsidRPr="00A8087C" w:rsidRDefault="00074021" w:rsidP="00C3695C">
      <w:pPr>
        <w:rPr>
          <w:lang w:val="en-GB"/>
        </w:rPr>
      </w:pPr>
      <w:r w:rsidRPr="00074021">
        <w:t>It is within this framework that this project, initiated by the Ministry of Foreign Affairs of Japan with the support of IPPF, was awarded in 202</w:t>
      </w:r>
      <w:r w:rsidR="002C640B">
        <w:t>5</w:t>
      </w:r>
      <w:r w:rsidRPr="00074021">
        <w:t xml:space="preserve"> to the </w:t>
      </w:r>
      <w:r w:rsidR="005276EC">
        <w:t>Mauritanian Association for the Promotion of the</w:t>
      </w:r>
      <w:r w:rsidRPr="00074021">
        <w:t xml:space="preserve"> Family </w:t>
      </w:r>
      <w:r w:rsidR="005276EC">
        <w:t>AMPF</w:t>
      </w:r>
      <w:r w:rsidRPr="00074021">
        <w:t>. The project is entitled "JTF</w:t>
      </w:r>
      <w:r w:rsidR="00B51E45">
        <w:t xml:space="preserve">: Project proposal for Phase XXV: </w:t>
      </w:r>
      <w:r w:rsidR="00AB3EA9" w:rsidRPr="00074021">
        <w:t xml:space="preserve"> </w:t>
      </w:r>
      <w:r w:rsidR="00A8087C" w:rsidRPr="00A8087C">
        <w:rPr>
          <w:lang w:val="en-GB"/>
        </w:rPr>
        <w:t>Making and Tackling the Missing Link Between Gender-Based Violence and Sexual and Reproductive Health Services for Seafarers in Mauritania</w:t>
      </w:r>
      <w:r w:rsidRPr="00074021">
        <w:t xml:space="preserve">", It is a project in favor of fishermen belonging to </w:t>
      </w:r>
      <w:r w:rsidR="00C3695C" w:rsidRPr="002A0EB4">
        <w:rPr>
          <w:b/>
          <w:bCs/>
          <w:i/>
          <w:iCs/>
          <w:lang w:val="en-GB"/>
        </w:rPr>
        <w:t xml:space="preserve">4 villages: </w:t>
      </w:r>
      <w:proofErr w:type="spellStart"/>
      <w:r w:rsidR="00C3695C" w:rsidRPr="002A0EB4">
        <w:rPr>
          <w:b/>
          <w:bCs/>
          <w:i/>
          <w:iCs/>
          <w:lang w:val="en-GB"/>
        </w:rPr>
        <w:t>Lemsid</w:t>
      </w:r>
      <w:proofErr w:type="spellEnd"/>
      <w:r w:rsidR="00C3695C" w:rsidRPr="002A0EB4">
        <w:rPr>
          <w:b/>
          <w:bCs/>
          <w:i/>
          <w:iCs/>
          <w:lang w:val="en-GB"/>
        </w:rPr>
        <w:t xml:space="preserve">, </w:t>
      </w:r>
      <w:proofErr w:type="spellStart"/>
      <w:r w:rsidR="00C3695C" w:rsidRPr="002A0EB4">
        <w:rPr>
          <w:b/>
          <w:bCs/>
          <w:i/>
          <w:iCs/>
          <w:lang w:val="en-GB"/>
        </w:rPr>
        <w:t>Belzakh</w:t>
      </w:r>
      <w:proofErr w:type="spellEnd"/>
      <w:r w:rsidR="00C3695C" w:rsidRPr="002A0EB4">
        <w:rPr>
          <w:b/>
          <w:bCs/>
          <w:i/>
          <w:iCs/>
          <w:lang w:val="en-GB"/>
        </w:rPr>
        <w:t xml:space="preserve">, </w:t>
      </w:r>
      <w:proofErr w:type="spellStart"/>
      <w:r w:rsidR="00C3695C" w:rsidRPr="002A0EB4">
        <w:rPr>
          <w:b/>
          <w:bCs/>
          <w:i/>
          <w:iCs/>
          <w:lang w:val="en-GB"/>
        </w:rPr>
        <w:t>Mehygratte</w:t>
      </w:r>
      <w:proofErr w:type="spellEnd"/>
      <w:r w:rsidR="00C3695C" w:rsidRPr="002A0EB4">
        <w:rPr>
          <w:b/>
          <w:bCs/>
          <w:i/>
          <w:iCs/>
          <w:lang w:val="en-GB"/>
        </w:rPr>
        <w:t xml:space="preserve"> of </w:t>
      </w:r>
      <w:proofErr w:type="spellStart"/>
      <w:r w:rsidR="00C3695C" w:rsidRPr="002A0EB4">
        <w:rPr>
          <w:b/>
          <w:bCs/>
          <w:i/>
          <w:iCs/>
          <w:lang w:val="en-GB"/>
        </w:rPr>
        <w:t>Inchirie</w:t>
      </w:r>
      <w:proofErr w:type="spellEnd"/>
      <w:r w:rsidR="00C3695C" w:rsidRPr="002A0EB4">
        <w:rPr>
          <w:b/>
          <w:bCs/>
          <w:i/>
          <w:iCs/>
          <w:lang w:val="en-GB"/>
        </w:rPr>
        <w:t xml:space="preserve"> region, and </w:t>
      </w:r>
      <w:proofErr w:type="spellStart"/>
      <w:r w:rsidR="00C3695C" w:rsidRPr="002A0EB4">
        <w:rPr>
          <w:b/>
          <w:bCs/>
          <w:i/>
          <w:iCs/>
          <w:lang w:val="en-GB"/>
        </w:rPr>
        <w:t>Nouamghar</w:t>
      </w:r>
      <w:proofErr w:type="spellEnd"/>
      <w:r w:rsidR="00C3695C" w:rsidRPr="002A0EB4">
        <w:rPr>
          <w:b/>
          <w:bCs/>
          <w:i/>
          <w:iCs/>
          <w:lang w:val="en-GB"/>
        </w:rPr>
        <w:t xml:space="preserve"> of </w:t>
      </w:r>
      <w:proofErr w:type="spellStart"/>
      <w:r w:rsidR="00C3695C" w:rsidRPr="002A0EB4">
        <w:rPr>
          <w:b/>
          <w:bCs/>
          <w:i/>
          <w:iCs/>
          <w:lang w:val="en-GB"/>
        </w:rPr>
        <w:t>Nouadibou</w:t>
      </w:r>
      <w:proofErr w:type="spellEnd"/>
      <w:r w:rsidR="00C3695C" w:rsidRPr="002A0EB4">
        <w:rPr>
          <w:b/>
          <w:bCs/>
          <w:i/>
          <w:iCs/>
          <w:lang w:val="en-GB"/>
        </w:rPr>
        <w:t> region situated on the Atlantic coast</w:t>
      </w:r>
      <w:r w:rsidR="00C3695C">
        <w:rPr>
          <w:lang w:val="en-GB"/>
        </w:rPr>
        <w:t xml:space="preserve">. </w:t>
      </w:r>
      <w:r w:rsidR="000D619D" w:rsidRPr="000D619D">
        <w:t xml:space="preserve">Its duration is </w:t>
      </w:r>
      <w:r w:rsidR="005276EC">
        <w:t>one</w:t>
      </w:r>
      <w:r w:rsidR="000D619D" w:rsidRPr="000D619D">
        <w:t xml:space="preserve"> year (</w:t>
      </w:r>
      <w:r w:rsidR="005276EC">
        <w:t>M</w:t>
      </w:r>
      <w:r w:rsidR="00673F46">
        <w:t>ay</w:t>
      </w:r>
      <w:r w:rsidR="000D619D" w:rsidRPr="000D619D">
        <w:t xml:space="preserve"> 202</w:t>
      </w:r>
      <w:r w:rsidR="00673F46">
        <w:t>5 – June 2026</w:t>
      </w:r>
      <w:r w:rsidR="000D619D" w:rsidRPr="000D619D">
        <w:t xml:space="preserve">). </w:t>
      </w:r>
    </w:p>
    <w:p w14:paraId="7867F53D" w14:textId="2064135B" w:rsidR="00606B96" w:rsidRDefault="000D619D" w:rsidP="00074021">
      <w:r w:rsidRPr="000D619D">
        <w:t xml:space="preserve">The main objective of this project is to increase access to sexual and reproductive health services for </w:t>
      </w:r>
      <w:r w:rsidR="00673F46">
        <w:t>7</w:t>
      </w:r>
      <w:r w:rsidRPr="000D619D">
        <w:t xml:space="preserve">,000 seafarers </w:t>
      </w:r>
      <w:r w:rsidR="00673F46">
        <w:t xml:space="preserve">and their partners </w:t>
      </w:r>
      <w:r w:rsidRPr="000D619D">
        <w:t xml:space="preserve">and reduce the prevalence of sexual and gender-based violence by </w:t>
      </w:r>
      <w:r w:rsidR="00C3695C">
        <w:t>1</w:t>
      </w:r>
      <w:r w:rsidRPr="000D619D">
        <w:t xml:space="preserve">0%. </w:t>
      </w:r>
    </w:p>
    <w:p w14:paraId="4FC794EA" w14:textId="023B6FDF" w:rsidR="00606B96" w:rsidRDefault="000D619D" w:rsidP="00074021">
      <w:r w:rsidRPr="000D619D">
        <w:t xml:space="preserve">This project aims to address the challenges faced by seafarers in terms </w:t>
      </w:r>
      <w:proofErr w:type="gramStart"/>
      <w:r w:rsidRPr="000D619D">
        <w:t>of:</w:t>
      </w:r>
      <w:proofErr w:type="gramEnd"/>
      <w:r w:rsidRPr="000D619D">
        <w:t xml:space="preserve"> lack of knowledge and information on sexual and reproductive health and rights (SRHR) in general and poor access to adequate SRHR services for communities </w:t>
      </w:r>
      <w:r w:rsidR="004B7267">
        <w:t>of sailors in the 4 villages.</w:t>
      </w:r>
      <w:r w:rsidRPr="000D619D">
        <w:t xml:space="preserve"> Seafarer communities share </w:t>
      </w:r>
      <w:proofErr w:type="gramStart"/>
      <w:r w:rsidRPr="000D619D">
        <w:t>particular SRHR</w:t>
      </w:r>
      <w:proofErr w:type="gramEnd"/>
      <w:r w:rsidRPr="000D619D">
        <w:t xml:space="preserve"> needs related to the nature of their work. Added to this problem is the more visible dimension of sexual and gender-based violence in this community, which results from a wide gap in the involvement of men in SRHR issues. </w:t>
      </w:r>
    </w:p>
    <w:p w14:paraId="0073AA91" w14:textId="326CDE6B" w:rsidR="00606B96" w:rsidRDefault="000D619D" w:rsidP="00074021">
      <w:r w:rsidRPr="000D619D">
        <w:t xml:space="preserve">Within this framework, the project plans to implement actions that will meet the sexual and reproductive health needs of this target population and to adapt innovative interventions and approaches such as the development of </w:t>
      </w:r>
      <w:r w:rsidR="00673F46">
        <w:t>partnerships</w:t>
      </w:r>
      <w:r w:rsidRPr="000D619D">
        <w:t xml:space="preserve"> </w:t>
      </w:r>
      <w:r w:rsidR="002A0EB4" w:rsidRPr="000D619D">
        <w:t>in the workplace</w:t>
      </w:r>
      <w:r w:rsidRPr="000D619D">
        <w:t xml:space="preserve"> to improve SRHR outcomes in seafaring communities and their partners. </w:t>
      </w:r>
    </w:p>
    <w:p w14:paraId="2A65E0E2" w14:textId="4AA33F89" w:rsidR="00606B96" w:rsidRDefault="000D619D" w:rsidP="00074021">
      <w:r w:rsidRPr="000D619D">
        <w:t>Following the end of this project on June 30, 202</w:t>
      </w:r>
      <w:r w:rsidR="00D66E8D">
        <w:t>6</w:t>
      </w:r>
      <w:r w:rsidRPr="000D619D">
        <w:t xml:space="preserve">, the </w:t>
      </w:r>
      <w:r w:rsidR="00D66E8D">
        <w:t>IPPF AWRO/</w:t>
      </w:r>
      <w:r w:rsidRPr="000D619D">
        <w:t xml:space="preserve">AMPF is launching a call for recruitment of one or a team of consultants to evaluate the said project implemented in the </w:t>
      </w:r>
      <w:r w:rsidR="00612F9C">
        <w:t xml:space="preserve">four mentioned </w:t>
      </w:r>
      <w:r w:rsidR="002A0EB4">
        <w:t>villages</w:t>
      </w:r>
      <w:r w:rsidR="002A0EB4" w:rsidRPr="000D619D">
        <w:t>.</w:t>
      </w:r>
      <w:r w:rsidRPr="000D619D">
        <w:t xml:space="preserve"> </w:t>
      </w:r>
    </w:p>
    <w:p w14:paraId="0826A774" w14:textId="77777777" w:rsidR="00606B96" w:rsidRPr="002E1EE8" w:rsidRDefault="000D619D" w:rsidP="00074021">
      <w:pPr>
        <w:rPr>
          <w:b/>
          <w:bCs/>
          <w:sz w:val="28"/>
          <w:szCs w:val="28"/>
        </w:rPr>
      </w:pPr>
      <w:r w:rsidRPr="002E1EE8">
        <w:rPr>
          <w:b/>
          <w:bCs/>
          <w:sz w:val="28"/>
          <w:szCs w:val="28"/>
        </w:rPr>
        <w:t xml:space="preserve">I- Project goal, objectives and main expected results with targets. </w:t>
      </w:r>
    </w:p>
    <w:p w14:paraId="57E6E84A" w14:textId="5EE5E7A5" w:rsidR="00606B96" w:rsidRDefault="000D619D" w:rsidP="00074021">
      <w:r w:rsidRPr="00D66E8D">
        <w:rPr>
          <w:b/>
          <w:bCs/>
        </w:rPr>
        <w:t xml:space="preserve">Objective of the </w:t>
      </w:r>
      <w:r w:rsidR="00D66E8D" w:rsidRPr="00D66E8D">
        <w:rPr>
          <w:b/>
          <w:bCs/>
        </w:rPr>
        <w:t>project:</w:t>
      </w:r>
      <w:r w:rsidRPr="000D619D">
        <w:t xml:space="preserve"> Increase seafarers' access to SRH services and </w:t>
      </w:r>
      <w:r w:rsidR="00D54710">
        <w:t>reduce</w:t>
      </w:r>
      <w:r w:rsidRPr="000D619D">
        <w:t xml:space="preserve"> the prevalence of sexual and gender-based violence by </w:t>
      </w:r>
      <w:r w:rsidR="00D54710">
        <w:t>1</w:t>
      </w:r>
      <w:r w:rsidRPr="000D619D">
        <w:t xml:space="preserve">0%. </w:t>
      </w:r>
    </w:p>
    <w:p w14:paraId="19A0F9C2" w14:textId="77777777" w:rsidR="00606B96" w:rsidRDefault="000D619D" w:rsidP="00074021">
      <w:r w:rsidRPr="000D619D">
        <w:lastRenderedPageBreak/>
        <w:t xml:space="preserve">Specific </w:t>
      </w:r>
      <w:proofErr w:type="gramStart"/>
      <w:r w:rsidRPr="000D619D">
        <w:t>objectives :</w:t>
      </w:r>
      <w:proofErr w:type="gramEnd"/>
      <w:r w:rsidRPr="000D619D">
        <w:t xml:space="preserve"> </w:t>
      </w:r>
    </w:p>
    <w:p w14:paraId="0B4A9414" w14:textId="45A5E49B" w:rsidR="00606B96" w:rsidRDefault="000D619D" w:rsidP="00074021">
      <w:r w:rsidRPr="000D619D">
        <w:t xml:space="preserve">1. Improve SRH outcomes for </w:t>
      </w:r>
      <w:r w:rsidR="00D54710">
        <w:t>7</w:t>
      </w:r>
      <w:r w:rsidRPr="000D619D">
        <w:t>,000 seafarers through information and services.</w:t>
      </w:r>
    </w:p>
    <w:p w14:paraId="18C0C667" w14:textId="47BA5C7E" w:rsidR="009435C8" w:rsidRDefault="000D619D" w:rsidP="00074021">
      <w:r w:rsidRPr="000D619D">
        <w:t xml:space="preserve">2. Empower </w:t>
      </w:r>
      <w:r w:rsidR="00D54710">
        <w:t>7</w:t>
      </w:r>
      <w:r w:rsidRPr="000D619D">
        <w:t xml:space="preserve">,000 seafarers to deal with sexual and gender-based violence through access to information and psychological support. </w:t>
      </w:r>
    </w:p>
    <w:p w14:paraId="216F3FA7" w14:textId="77777777" w:rsidR="009435C8" w:rsidRDefault="000D619D" w:rsidP="00074021">
      <w:r w:rsidRPr="000D619D">
        <w:t xml:space="preserve">3. Advocate for workplace sexual and reproductive health policies to be adopted by three stakeholders directly involved in the fish industry in the region. </w:t>
      </w:r>
    </w:p>
    <w:p w14:paraId="76D3885E" w14:textId="77777777" w:rsidR="009435C8" w:rsidRPr="002E1EE8" w:rsidRDefault="000D619D" w:rsidP="00074021">
      <w:pPr>
        <w:rPr>
          <w:b/>
          <w:bCs/>
          <w:sz w:val="28"/>
          <w:szCs w:val="28"/>
        </w:rPr>
      </w:pPr>
      <w:r w:rsidRPr="002E1EE8">
        <w:rPr>
          <w:b/>
          <w:bCs/>
          <w:sz w:val="28"/>
          <w:szCs w:val="28"/>
        </w:rPr>
        <w:t>II- Location of the project</w:t>
      </w:r>
    </w:p>
    <w:p w14:paraId="496D30A5" w14:textId="77777777" w:rsidR="00D54710" w:rsidRPr="00D54710" w:rsidRDefault="00D54710" w:rsidP="00D54710">
      <w:pPr>
        <w:rPr>
          <w:lang w:val="en-GB"/>
        </w:rPr>
      </w:pPr>
      <w:r w:rsidRPr="007924A9">
        <w:rPr>
          <w:b/>
          <w:bCs/>
          <w:lang w:val="en-GB"/>
        </w:rPr>
        <w:t>4 villages</w:t>
      </w:r>
      <w:r w:rsidRPr="00D54710">
        <w:rPr>
          <w:lang w:val="en-GB"/>
        </w:rPr>
        <w:t xml:space="preserve">: </w:t>
      </w:r>
      <w:proofErr w:type="spellStart"/>
      <w:r w:rsidRPr="00D54710">
        <w:rPr>
          <w:lang w:val="en-GB"/>
        </w:rPr>
        <w:t>Lemsid</w:t>
      </w:r>
      <w:proofErr w:type="spellEnd"/>
      <w:r w:rsidRPr="00D54710">
        <w:rPr>
          <w:lang w:val="en-GB"/>
        </w:rPr>
        <w:t xml:space="preserve">, </w:t>
      </w:r>
      <w:proofErr w:type="spellStart"/>
      <w:r w:rsidRPr="00D54710">
        <w:rPr>
          <w:lang w:val="en-GB"/>
        </w:rPr>
        <w:t>Belzakh</w:t>
      </w:r>
      <w:proofErr w:type="spellEnd"/>
      <w:r w:rsidRPr="00D54710">
        <w:rPr>
          <w:lang w:val="en-GB"/>
        </w:rPr>
        <w:t xml:space="preserve">, </w:t>
      </w:r>
      <w:proofErr w:type="spellStart"/>
      <w:r w:rsidRPr="00D54710">
        <w:rPr>
          <w:lang w:val="en-GB"/>
        </w:rPr>
        <w:t>Mehygratte</w:t>
      </w:r>
      <w:proofErr w:type="spellEnd"/>
      <w:r w:rsidRPr="00D54710">
        <w:rPr>
          <w:lang w:val="en-GB"/>
        </w:rPr>
        <w:t xml:space="preserve"> of </w:t>
      </w:r>
      <w:proofErr w:type="spellStart"/>
      <w:r w:rsidRPr="00D54710">
        <w:rPr>
          <w:lang w:val="en-GB"/>
        </w:rPr>
        <w:t>Inchirie</w:t>
      </w:r>
      <w:proofErr w:type="spellEnd"/>
      <w:r w:rsidRPr="00D54710">
        <w:rPr>
          <w:lang w:val="en-GB"/>
        </w:rPr>
        <w:t xml:space="preserve"> region, and </w:t>
      </w:r>
      <w:proofErr w:type="spellStart"/>
      <w:r w:rsidRPr="00D54710">
        <w:rPr>
          <w:lang w:val="en-GB"/>
        </w:rPr>
        <w:t>Nouamghar</w:t>
      </w:r>
      <w:proofErr w:type="spellEnd"/>
      <w:r w:rsidRPr="00D54710">
        <w:rPr>
          <w:lang w:val="en-GB"/>
        </w:rPr>
        <w:t xml:space="preserve"> of </w:t>
      </w:r>
      <w:proofErr w:type="spellStart"/>
      <w:r w:rsidRPr="00D54710">
        <w:rPr>
          <w:lang w:val="en-GB"/>
        </w:rPr>
        <w:t>Nouadibou</w:t>
      </w:r>
      <w:proofErr w:type="spellEnd"/>
      <w:r w:rsidRPr="00D54710">
        <w:rPr>
          <w:lang w:val="en-GB"/>
        </w:rPr>
        <w:t> region situated on the Atlantic coast</w:t>
      </w:r>
    </w:p>
    <w:p w14:paraId="557B6496" w14:textId="77777777" w:rsidR="009435C8" w:rsidRPr="002E1EE8" w:rsidRDefault="000D619D" w:rsidP="00074021">
      <w:pPr>
        <w:rPr>
          <w:b/>
          <w:bCs/>
          <w:sz w:val="28"/>
          <w:szCs w:val="28"/>
        </w:rPr>
      </w:pPr>
      <w:r w:rsidRPr="002E1EE8">
        <w:rPr>
          <w:b/>
          <w:bCs/>
          <w:sz w:val="28"/>
          <w:szCs w:val="28"/>
        </w:rPr>
        <w:t xml:space="preserve">III- Expected results of the project </w:t>
      </w:r>
    </w:p>
    <w:p w14:paraId="52EFFC41" w14:textId="77777777" w:rsidR="00B87B0F" w:rsidRPr="00B87B0F" w:rsidRDefault="00B87B0F" w:rsidP="00B87B0F">
      <w:pPr>
        <w:rPr>
          <w:lang w:val="en-GB"/>
        </w:rPr>
      </w:pPr>
      <w:r w:rsidRPr="00B87B0F">
        <w:rPr>
          <w:lang w:val="en-GB"/>
        </w:rPr>
        <w:t>1 – Increased seafarers’ access to SRH services.</w:t>
      </w:r>
    </w:p>
    <w:p w14:paraId="5BAD2B78" w14:textId="77777777" w:rsidR="00B87B0F" w:rsidRPr="00B87B0F" w:rsidRDefault="00B87B0F" w:rsidP="00B87B0F">
      <w:pPr>
        <w:rPr>
          <w:lang w:val="en-GB"/>
        </w:rPr>
      </w:pPr>
      <w:r w:rsidRPr="00B87B0F">
        <w:rPr>
          <w:lang w:val="en-GB"/>
        </w:rPr>
        <w:t xml:space="preserve">2 – Decreased prevalence of sexual and gender-based violence by 10%. </w:t>
      </w:r>
    </w:p>
    <w:p w14:paraId="5A9B7942" w14:textId="0946952F" w:rsidR="00F720E7" w:rsidRPr="00B87B0F" w:rsidRDefault="00B87B0F" w:rsidP="00B87B0F">
      <w:pPr>
        <w:rPr>
          <w:lang w:val="en-GB"/>
        </w:rPr>
      </w:pPr>
      <w:r w:rsidRPr="00B87B0F">
        <w:rPr>
          <w:lang w:val="en-GB"/>
        </w:rPr>
        <w:t>The change will be less violent seafarers who are able to make their own informed choices regarding their sexual health and have access to SRH services without having to face discrimination or stigmatization.</w:t>
      </w:r>
    </w:p>
    <w:p w14:paraId="5CCF8567" w14:textId="030E673E" w:rsidR="0035682B" w:rsidRPr="002E1EE8" w:rsidRDefault="000D619D" w:rsidP="00074021">
      <w:pPr>
        <w:rPr>
          <w:b/>
          <w:bCs/>
          <w:sz w:val="28"/>
          <w:szCs w:val="28"/>
        </w:rPr>
      </w:pPr>
      <w:r w:rsidRPr="002E1EE8">
        <w:rPr>
          <w:b/>
          <w:bCs/>
          <w:sz w:val="28"/>
          <w:szCs w:val="28"/>
        </w:rPr>
        <w:t xml:space="preserve">IV- Objectives of the final project evaluation </w:t>
      </w:r>
    </w:p>
    <w:p w14:paraId="3A733875" w14:textId="77777777" w:rsidR="00AD4C4D" w:rsidRDefault="000D619D" w:rsidP="00074021">
      <w:r w:rsidRPr="000D619D">
        <w:t xml:space="preserve">This final evaluation will </w:t>
      </w:r>
      <w:proofErr w:type="gramStart"/>
      <w:r w:rsidRPr="000D619D">
        <w:t>take into account</w:t>
      </w:r>
      <w:proofErr w:type="gramEnd"/>
      <w:r w:rsidRPr="000D619D">
        <w:t xml:space="preserve"> all actions planned in the project document. It aims to assess the progress made towards achieving the expected results of the project by comparing it with a baseline study already carried out at the start of the project (T0). It will also make it possible to provide the necessary elements to show the contribution of the project in the improvement of sexual and reproductive health at the level of the selected sites and on the other hand to formulate strategic and practical recommendations resulting from the lessons learned useful to share with all stakeholders including donors and target beneficiaries in order to define the interventions needed for a possible second phase. </w:t>
      </w:r>
    </w:p>
    <w:p w14:paraId="32F7A53B" w14:textId="77777777" w:rsidR="00AD4C4D" w:rsidRPr="00B87B0F" w:rsidRDefault="000D619D" w:rsidP="00074021">
      <w:pPr>
        <w:rPr>
          <w:u w:val="single"/>
        </w:rPr>
      </w:pPr>
      <w:r w:rsidRPr="00B87B0F">
        <w:rPr>
          <w:u w:val="single"/>
        </w:rPr>
        <w:t xml:space="preserve">Specifically, this will be: </w:t>
      </w:r>
    </w:p>
    <w:p w14:paraId="1C35C37D" w14:textId="77777777" w:rsidR="00AD4C4D" w:rsidRDefault="000D619D" w:rsidP="00074021">
      <w:r w:rsidRPr="000D619D">
        <w:t xml:space="preserve">- show to what extent the formulation of the project as well as the approach used are relevant to the satisfaction of the identified needs; </w:t>
      </w:r>
    </w:p>
    <w:p w14:paraId="738B2D9A" w14:textId="77777777" w:rsidR="00AD4C4D" w:rsidRDefault="000D619D" w:rsidP="00074021">
      <w:r w:rsidRPr="000D619D">
        <w:t xml:space="preserve">- evaluate the quantitative and qualitative indicators of the project and explain the discrepancies </w:t>
      </w:r>
    </w:p>
    <w:p w14:paraId="59F646F8" w14:textId="4FE3E14A" w:rsidR="00AD4C4D" w:rsidRDefault="000D619D" w:rsidP="00074021">
      <w:r w:rsidRPr="000D619D">
        <w:lastRenderedPageBreak/>
        <w:t xml:space="preserve">- review progress made in achieving expected </w:t>
      </w:r>
      <w:proofErr w:type="gramStart"/>
      <w:r w:rsidR="00B87B0F" w:rsidRPr="000D619D">
        <w:t>output</w:t>
      </w:r>
      <w:r w:rsidR="00B87B0F">
        <w:t>s</w:t>
      </w:r>
      <w:proofErr w:type="gramEnd"/>
      <w:r w:rsidRPr="000D619D">
        <w:t xml:space="preserve">, highlighting strengths and weaknesses; </w:t>
      </w:r>
    </w:p>
    <w:p w14:paraId="55A8EDB5" w14:textId="77777777" w:rsidR="00B87B0F" w:rsidRDefault="000D619D" w:rsidP="00074021">
      <w:r w:rsidRPr="000D619D">
        <w:t xml:space="preserve">- analyze the factors that positively or negatively affected the achievement of results; </w:t>
      </w:r>
    </w:p>
    <w:p w14:paraId="192BB4BA" w14:textId="7446A806" w:rsidR="00AD4C4D" w:rsidRDefault="000D619D" w:rsidP="00074021">
      <w:r w:rsidRPr="000D619D">
        <w:t xml:space="preserve">- assess the sustainability of the expected results (continuation of service delivery after the end of the project); </w:t>
      </w:r>
    </w:p>
    <w:p w14:paraId="5625073D" w14:textId="4CB41896" w:rsidR="00AD4C4D" w:rsidRDefault="000D619D" w:rsidP="00074021">
      <w:r w:rsidRPr="000D619D">
        <w:t xml:space="preserve">- assess the partnership strategy to achieve the results as well as the arrangements for reporting; </w:t>
      </w:r>
    </w:p>
    <w:p w14:paraId="6B9C0CE6" w14:textId="77777777" w:rsidR="00AD4C4D" w:rsidRDefault="000D619D" w:rsidP="00074021">
      <w:r w:rsidRPr="000D619D">
        <w:t xml:space="preserve">- analyze the relevance of monitoring and evaluation indicators and their adaptation to the measurement of results. </w:t>
      </w:r>
    </w:p>
    <w:p w14:paraId="29601A18" w14:textId="77777777" w:rsidR="00AD4C4D" w:rsidRDefault="000D619D" w:rsidP="00074021">
      <w:r w:rsidRPr="000D619D">
        <w:t xml:space="preserve">- examine the contribution of the project in promoting gender equity and equality </w:t>
      </w:r>
    </w:p>
    <w:p w14:paraId="369434C9" w14:textId="77777777" w:rsidR="00AD4C4D" w:rsidRDefault="000D619D" w:rsidP="00074021">
      <w:r w:rsidRPr="000D619D">
        <w:t xml:space="preserve">- highlight lessons learned from project implementation and propose recommendations for the next phase. </w:t>
      </w:r>
    </w:p>
    <w:p w14:paraId="6B189891" w14:textId="77777777" w:rsidR="00AD4C4D" w:rsidRPr="002E1EE8" w:rsidRDefault="000D619D" w:rsidP="00074021">
      <w:pPr>
        <w:rPr>
          <w:b/>
          <w:bCs/>
          <w:sz w:val="28"/>
          <w:szCs w:val="28"/>
        </w:rPr>
      </w:pPr>
      <w:r w:rsidRPr="002E1EE8">
        <w:rPr>
          <w:b/>
          <w:bCs/>
          <w:sz w:val="28"/>
          <w:szCs w:val="28"/>
        </w:rPr>
        <w:t xml:space="preserve">V- Evaluation criteria </w:t>
      </w:r>
    </w:p>
    <w:p w14:paraId="4D441295" w14:textId="77777777" w:rsidR="00AD4C4D" w:rsidRDefault="000D619D" w:rsidP="00074021">
      <w:r w:rsidRPr="000D619D">
        <w:t>The evaluation of the project will be done, among others, according to the following criteria:</w:t>
      </w:r>
    </w:p>
    <w:p w14:paraId="08C83DC1" w14:textId="77777777" w:rsidR="00AD4C4D" w:rsidRDefault="000D619D" w:rsidP="00074021">
      <w:proofErr w:type="gramStart"/>
      <w:r w:rsidRPr="00B87B0F">
        <w:rPr>
          <w:b/>
          <w:bCs/>
          <w:u w:val="single"/>
        </w:rPr>
        <w:t>Cover :</w:t>
      </w:r>
      <w:proofErr w:type="gramEnd"/>
      <w:r w:rsidRPr="000D619D">
        <w:t xml:space="preserve"> Will determine whether the selection of beneficiaries has followed participation criteria and the gender perspective has been taken into consideration, whether rights holders, beneficiary population, sectors of intervention are priorities. Will also determine whether coverage has been adequate given project resources, and whether the mechanisms put in place to facilitate women's access to care services have been adequate. </w:t>
      </w:r>
    </w:p>
    <w:p w14:paraId="0C405845" w14:textId="77777777" w:rsidR="00771DE1" w:rsidRDefault="000D619D" w:rsidP="00074021">
      <w:r w:rsidRPr="00B87B0F">
        <w:rPr>
          <w:b/>
          <w:bCs/>
          <w:u w:val="single"/>
        </w:rPr>
        <w:t>Involvement:</w:t>
      </w:r>
      <w:r w:rsidRPr="000D619D">
        <w:t xml:space="preserve"> Will determine whether local authorities, community actors and rights holders and beneficiary population have been involved and have effectively participated in the process of implementing project actions. </w:t>
      </w:r>
    </w:p>
    <w:p w14:paraId="27B28690" w14:textId="77777777" w:rsidR="00771DE1" w:rsidRDefault="000D619D" w:rsidP="00074021">
      <w:r w:rsidRPr="00B87B0F">
        <w:rPr>
          <w:b/>
          <w:bCs/>
          <w:u w:val="single"/>
        </w:rPr>
        <w:t>Ownership:</w:t>
      </w:r>
      <w:r w:rsidRPr="000D619D">
        <w:t xml:space="preserve"> Will determine whether the intersectoral working committee and civil society organizations have implemented internal mechanisms for the sustainability of the action of this structure. Determine the extent to which outreach workers take a leadership role in the community in this regard. </w:t>
      </w:r>
    </w:p>
    <w:p w14:paraId="0363E877" w14:textId="77777777" w:rsidR="00771DE1" w:rsidRDefault="000D619D" w:rsidP="00074021">
      <w:r w:rsidRPr="00B87B0F">
        <w:rPr>
          <w:b/>
          <w:bCs/>
          <w:u w:val="single"/>
        </w:rPr>
        <w:t>Autonomy capacity:</w:t>
      </w:r>
      <w:r w:rsidRPr="000D619D">
        <w:t xml:space="preserve"> Determine whether and to what extent rights holders and beneficiaries are aware of their rights. </w:t>
      </w:r>
    </w:p>
    <w:p w14:paraId="5656D667" w14:textId="77777777" w:rsidR="00771DE1" w:rsidRDefault="000D619D" w:rsidP="00074021">
      <w:r w:rsidRPr="00B87B0F">
        <w:rPr>
          <w:b/>
          <w:bCs/>
          <w:u w:val="single"/>
        </w:rPr>
        <w:t>Relevance:</w:t>
      </w:r>
      <w:r w:rsidRPr="000D619D">
        <w:t xml:space="preserve"> Determine whether the actions developed were relevant and addressed to the populations targeted by the intervention, their needs and priorities and whether they are consistent with public policies. Will also determine the mechanisms used at national and </w:t>
      </w:r>
      <w:r w:rsidRPr="000D619D">
        <w:lastRenderedPageBreak/>
        <w:t xml:space="preserve">local level to ensure coordination, information exchange and synergies with other actors in the area to avoid duplicities. </w:t>
      </w:r>
    </w:p>
    <w:p w14:paraId="090A3757" w14:textId="470BA972" w:rsidR="00771DE1" w:rsidRDefault="00EE1336" w:rsidP="00074021">
      <w:r w:rsidRPr="00B87B0F">
        <w:rPr>
          <w:b/>
          <w:bCs/>
          <w:u w:val="single"/>
        </w:rPr>
        <w:t>Efficiency:</w:t>
      </w:r>
      <w:r w:rsidR="000D619D" w:rsidRPr="000D619D">
        <w:t xml:space="preserve"> Determine whether the planned indicators adequately ensure the scope of the results and the planned gender objectives. </w:t>
      </w:r>
      <w:r w:rsidR="00771DE1">
        <w:t>D</w:t>
      </w:r>
      <w:r w:rsidR="000D619D" w:rsidRPr="000D619D">
        <w:t xml:space="preserve">etermine if the project has had the material and human resources necessary to ensure the smooth running of the project, and if the timetable and deadlines provided for in the formulation have been respected. </w:t>
      </w:r>
    </w:p>
    <w:p w14:paraId="701DE60F" w14:textId="61D8ADB9" w:rsidR="00771DE1" w:rsidRDefault="00EE1336" w:rsidP="00074021">
      <w:r w:rsidRPr="00B87B0F">
        <w:rPr>
          <w:b/>
          <w:bCs/>
          <w:u w:val="single"/>
        </w:rPr>
        <w:t>Impact:</w:t>
      </w:r>
      <w:r w:rsidR="000D619D" w:rsidRPr="000D619D">
        <w:t xml:space="preserve"> Determine if the intervention has produced positive effects in the rights holders and the beneficiary population, and if these effects are the direct results of the intervention or if they would have happened anyway without it. Determine the impact produced on the practical and strategic needs of women, </w:t>
      </w:r>
      <w:proofErr w:type="gramStart"/>
      <w:r w:rsidR="000D619D" w:rsidRPr="000D619D">
        <w:t>on the situation of</w:t>
      </w:r>
      <w:proofErr w:type="gramEnd"/>
      <w:r w:rsidR="000D619D" w:rsidRPr="000D619D">
        <w:t xml:space="preserve"> inequity and the interventions that could be improved to have a greater impact on the holders of rights and the beneficiary population. </w:t>
      </w:r>
    </w:p>
    <w:p w14:paraId="66B61865" w14:textId="77777777" w:rsidR="00771DE1" w:rsidRDefault="000D619D" w:rsidP="00074021">
      <w:r w:rsidRPr="00B87B0F">
        <w:rPr>
          <w:b/>
          <w:bCs/>
          <w:u w:val="single"/>
        </w:rPr>
        <w:t>Sustainability:</w:t>
      </w:r>
      <w:r w:rsidRPr="000D619D">
        <w:t xml:space="preserve"> Determine which aspects of the project will continue after the intervention. Determine the factors that affect sustainability in each of the areas of intervention. </w:t>
      </w:r>
    </w:p>
    <w:p w14:paraId="1DF936CE" w14:textId="77777777" w:rsidR="00771DE1" w:rsidRPr="002E1EE8" w:rsidRDefault="000D619D" w:rsidP="00074021">
      <w:pPr>
        <w:rPr>
          <w:b/>
          <w:bCs/>
          <w:sz w:val="28"/>
          <w:szCs w:val="28"/>
        </w:rPr>
      </w:pPr>
      <w:r w:rsidRPr="002E1EE8">
        <w:rPr>
          <w:b/>
          <w:bCs/>
          <w:sz w:val="28"/>
          <w:szCs w:val="28"/>
        </w:rPr>
        <w:t xml:space="preserve">VI- Evaluation Team Profile </w:t>
      </w:r>
    </w:p>
    <w:p w14:paraId="449796E7" w14:textId="43A805F2" w:rsidR="00771DE1" w:rsidRDefault="00EE1336" w:rsidP="00074021">
      <w:r w:rsidRPr="000D619D">
        <w:t>To</w:t>
      </w:r>
      <w:r w:rsidR="000D619D" w:rsidRPr="000D619D">
        <w:t xml:space="preserve"> carry out this assessment, </w:t>
      </w:r>
      <w:r w:rsidR="007A016F">
        <w:t xml:space="preserve">a consultant </w:t>
      </w:r>
      <w:r w:rsidR="00C22F42">
        <w:t>alone or with his/her</w:t>
      </w:r>
      <w:r w:rsidR="000D619D" w:rsidRPr="000D619D">
        <w:t xml:space="preserve"> team </w:t>
      </w:r>
      <w:r>
        <w:t xml:space="preserve">(if applicable) </w:t>
      </w:r>
      <w:r w:rsidR="000D619D" w:rsidRPr="000D619D">
        <w:t xml:space="preserve">must meet the following minimum requirements: </w:t>
      </w:r>
    </w:p>
    <w:p w14:paraId="354AEB5B" w14:textId="77777777" w:rsidR="00771DE1" w:rsidRDefault="000D619D" w:rsidP="00074021">
      <w:r w:rsidRPr="000D619D">
        <w:t xml:space="preserve">● Demonstrable experience in the design and elaboration of evaluations of development projects (at least 5 evaluations elaborated of which 3 must refer to the country of intervention and/or the sector of action). </w:t>
      </w:r>
    </w:p>
    <w:p w14:paraId="5F5C8EA8" w14:textId="77777777" w:rsidR="00771DE1" w:rsidRDefault="000D619D" w:rsidP="00074021">
      <w:r w:rsidRPr="000D619D">
        <w:t xml:space="preserve">● Specific training in methodologies and the application of social research techniques. </w:t>
      </w:r>
    </w:p>
    <w:p w14:paraId="439D6619" w14:textId="77777777" w:rsidR="00771DE1" w:rsidRDefault="000D619D" w:rsidP="00074021">
      <w:r w:rsidRPr="000D619D">
        <w:t xml:space="preserve">● Knowledge and experience of the SSR sector. </w:t>
      </w:r>
    </w:p>
    <w:p w14:paraId="4AC487C0" w14:textId="77777777" w:rsidR="00771DE1" w:rsidRDefault="000D619D" w:rsidP="00074021">
      <w:r w:rsidRPr="000D619D">
        <w:t xml:space="preserve">● Training and experience in gender equality and gender mainstreaming in evaluations. </w:t>
      </w:r>
    </w:p>
    <w:p w14:paraId="2F2DCDFD" w14:textId="114AE163" w:rsidR="00771DE1" w:rsidRDefault="000D619D" w:rsidP="00074021">
      <w:r w:rsidRPr="000D619D">
        <w:t xml:space="preserve">● Availability throughout the evaluation period, </w:t>
      </w:r>
      <w:proofErr w:type="gramStart"/>
      <w:r w:rsidRPr="000D619D">
        <w:t>in particular for</w:t>
      </w:r>
      <w:proofErr w:type="gramEnd"/>
      <w:r w:rsidRPr="000D619D">
        <w:t xml:space="preserve"> fieldwork, work meetings and for the dissemination and feedback of the results obtained</w:t>
      </w:r>
      <w:r w:rsidR="0027012F">
        <w:t xml:space="preserve"> in Mauritania</w:t>
      </w:r>
      <w:r w:rsidR="00DC5CC9">
        <w:t xml:space="preserve"> (at the AMPF </w:t>
      </w:r>
      <w:r w:rsidR="00E47EFE">
        <w:t>sites</w:t>
      </w:r>
      <w:r w:rsidR="00DC5CC9">
        <w:t xml:space="preserve"> and the </w:t>
      </w:r>
      <w:r w:rsidR="00E47EFE">
        <w:t>target regions of the project)</w:t>
      </w:r>
      <w:r w:rsidRPr="000D619D">
        <w:t xml:space="preserve">. </w:t>
      </w:r>
    </w:p>
    <w:p w14:paraId="53B8E4F9" w14:textId="77777777" w:rsidR="00771DE1" w:rsidRPr="002E1EE8" w:rsidRDefault="000D619D" w:rsidP="00074021">
      <w:pPr>
        <w:rPr>
          <w:b/>
          <w:bCs/>
          <w:sz w:val="28"/>
          <w:szCs w:val="28"/>
        </w:rPr>
      </w:pPr>
      <w:r w:rsidRPr="002E1EE8">
        <w:rPr>
          <w:b/>
          <w:bCs/>
          <w:sz w:val="28"/>
          <w:szCs w:val="28"/>
        </w:rPr>
        <w:t xml:space="preserve">VII- Technical and financial offer and evaluation criteria </w:t>
      </w:r>
    </w:p>
    <w:p w14:paraId="6FF10F04" w14:textId="77777777" w:rsidR="00771DE1" w:rsidRDefault="000D619D" w:rsidP="00074021">
      <w:r w:rsidRPr="000D619D">
        <w:t xml:space="preserve">The content of the offer must cover at least the following sections: </w:t>
      </w:r>
    </w:p>
    <w:p w14:paraId="35DCF342" w14:textId="77777777" w:rsidR="00EA6D79" w:rsidRPr="00EE1336" w:rsidRDefault="000D619D" w:rsidP="00074021">
      <w:pPr>
        <w:rPr>
          <w:b/>
          <w:bCs/>
        </w:rPr>
      </w:pPr>
      <w:r w:rsidRPr="00EE1336">
        <w:rPr>
          <w:b/>
          <w:bCs/>
        </w:rPr>
        <w:t xml:space="preserve">• Design which must include at least: </w:t>
      </w:r>
    </w:p>
    <w:p w14:paraId="06145D7E" w14:textId="77777777" w:rsidR="00EA6D79" w:rsidRDefault="000D619D" w:rsidP="00EE1336">
      <w:pPr>
        <w:ind w:left="720"/>
      </w:pPr>
      <w:r w:rsidRPr="000D619D">
        <w:t xml:space="preserve">○ Objectives and scope of the evaluation </w:t>
      </w:r>
    </w:p>
    <w:p w14:paraId="59FFB024" w14:textId="77777777" w:rsidR="00EA6D79" w:rsidRDefault="000D619D" w:rsidP="00EE1336">
      <w:pPr>
        <w:ind w:left="720"/>
      </w:pPr>
      <w:r w:rsidRPr="000D619D">
        <w:lastRenderedPageBreak/>
        <w:t xml:space="preserve">○ Preliminary methodological approach </w:t>
      </w:r>
    </w:p>
    <w:p w14:paraId="6722A31B" w14:textId="77777777" w:rsidR="00EA6D79" w:rsidRDefault="000D619D" w:rsidP="00EE1336">
      <w:pPr>
        <w:ind w:left="720"/>
      </w:pPr>
      <w:r w:rsidRPr="000D619D">
        <w:t xml:space="preserve">○ Incorporation of cross-cutting approaches </w:t>
      </w:r>
    </w:p>
    <w:p w14:paraId="205369FD" w14:textId="77777777" w:rsidR="00EA6D79" w:rsidRDefault="000D619D" w:rsidP="00EE1336">
      <w:pPr>
        <w:ind w:left="720"/>
      </w:pPr>
      <w:r w:rsidRPr="000D619D">
        <w:t xml:space="preserve">○ Stakeholder participation </w:t>
      </w:r>
    </w:p>
    <w:p w14:paraId="5A52F35F" w14:textId="77777777" w:rsidR="00A95866" w:rsidRDefault="000D619D" w:rsidP="00EE1336">
      <w:pPr>
        <w:ind w:left="720"/>
      </w:pPr>
      <w:r w:rsidRPr="000D619D">
        <w:t xml:space="preserve">○ Preliminary evaluation matrix containing stated evaluation questions/themes, indicators that operationalize these questions, and data collection techniques. Indicators and research techniques as well as gender mainstreaming will be highly appreciated. </w:t>
      </w:r>
    </w:p>
    <w:p w14:paraId="72C7E8CF" w14:textId="77777777" w:rsidR="00A95866" w:rsidRDefault="000D619D" w:rsidP="00074021">
      <w:r w:rsidRPr="000D619D">
        <w:t xml:space="preserve">● Deliverables. </w:t>
      </w:r>
    </w:p>
    <w:p w14:paraId="4C27276E" w14:textId="77777777" w:rsidR="00A95866" w:rsidRDefault="000D619D" w:rsidP="00074021">
      <w:r w:rsidRPr="000D619D">
        <w:t xml:space="preserve">● Proposed schedule and tasks. </w:t>
      </w:r>
    </w:p>
    <w:p w14:paraId="19A6D968" w14:textId="08E84BA5" w:rsidR="00A95866" w:rsidRDefault="000D619D" w:rsidP="00074021">
      <w:r w:rsidRPr="000D619D">
        <w:t xml:space="preserve">● </w:t>
      </w:r>
      <w:r w:rsidR="00863690">
        <w:t xml:space="preserve">Proposed </w:t>
      </w:r>
      <w:r w:rsidR="00F30D3F">
        <w:t>financial offer</w:t>
      </w:r>
      <w:r w:rsidRPr="000D619D">
        <w:t xml:space="preserve">. </w:t>
      </w:r>
    </w:p>
    <w:p w14:paraId="6439EFAD" w14:textId="7FF72095" w:rsidR="00A95866" w:rsidRDefault="000D619D" w:rsidP="00074021">
      <w:r w:rsidRPr="000D619D">
        <w:t xml:space="preserve">● Professional curriculum vitae of the </w:t>
      </w:r>
      <w:r w:rsidR="004265F8">
        <w:t xml:space="preserve">consultant and the </w:t>
      </w:r>
      <w:r w:rsidRPr="000D619D">
        <w:t>evaluation team</w:t>
      </w:r>
      <w:r w:rsidR="004265F8">
        <w:t xml:space="preserve"> (if </w:t>
      </w:r>
      <w:r w:rsidR="00F30D3F">
        <w:t>applicable)</w:t>
      </w:r>
      <w:r w:rsidRPr="000D619D">
        <w:t xml:space="preserve">, detailing their evaluation experience </w:t>
      </w:r>
    </w:p>
    <w:p w14:paraId="2F969A0A" w14:textId="77777777" w:rsidR="00A95866" w:rsidRPr="002E1EE8" w:rsidRDefault="000D619D" w:rsidP="00074021">
      <w:pPr>
        <w:rPr>
          <w:b/>
          <w:bCs/>
          <w:sz w:val="28"/>
          <w:szCs w:val="28"/>
        </w:rPr>
      </w:pPr>
      <w:r w:rsidRPr="002E1EE8">
        <w:rPr>
          <w:b/>
          <w:bCs/>
          <w:sz w:val="28"/>
          <w:szCs w:val="28"/>
        </w:rPr>
        <w:t xml:space="preserve">VIII- Final evaluation report </w:t>
      </w:r>
    </w:p>
    <w:p w14:paraId="5447AF31" w14:textId="7BCEE295" w:rsidR="00A95866" w:rsidRDefault="000D619D" w:rsidP="00074021">
      <w:r w:rsidRPr="005E0EEE">
        <w:rPr>
          <w:b/>
          <w:bCs/>
          <w:u w:val="single"/>
        </w:rPr>
        <w:t>Output required:</w:t>
      </w:r>
      <w:r w:rsidRPr="000D619D">
        <w:t xml:space="preserve"> Draft evaluation report in English </w:t>
      </w:r>
      <w:r w:rsidR="005E0EEE">
        <w:t>and</w:t>
      </w:r>
      <w:r w:rsidRPr="000D619D">
        <w:t xml:space="preserve"> French and, after approval by the </w:t>
      </w:r>
      <w:r w:rsidR="00927154">
        <w:t xml:space="preserve">IPPF AWRO and </w:t>
      </w:r>
      <w:r w:rsidRPr="000D619D">
        <w:t xml:space="preserve">AMPF, a final report with the following structure: </w:t>
      </w:r>
    </w:p>
    <w:p w14:paraId="1DD18FFF" w14:textId="77777777" w:rsidR="00A95866" w:rsidRDefault="000D619D" w:rsidP="00074021">
      <w:r w:rsidRPr="000D619D">
        <w:t xml:space="preserve">0. Executive summary </w:t>
      </w:r>
    </w:p>
    <w:p w14:paraId="608D237C" w14:textId="77777777" w:rsidR="00A95866" w:rsidRDefault="000D619D" w:rsidP="00074021">
      <w:r w:rsidRPr="000D619D">
        <w:t xml:space="preserve">1. Introduction </w:t>
      </w:r>
    </w:p>
    <w:p w14:paraId="4097CFFD" w14:textId="77777777" w:rsidR="00A95866" w:rsidRDefault="000D619D" w:rsidP="00074021">
      <w:r w:rsidRPr="000D619D">
        <w:t xml:space="preserve">2. Brief description of the intervention </w:t>
      </w:r>
    </w:p>
    <w:p w14:paraId="402F6554" w14:textId="77777777" w:rsidR="00A95866" w:rsidRDefault="000D619D" w:rsidP="00074021">
      <w:r w:rsidRPr="000D619D">
        <w:t xml:space="preserve">3. Methodology used for the evaluation </w:t>
      </w:r>
    </w:p>
    <w:p w14:paraId="78E78468" w14:textId="77777777" w:rsidR="00A95866" w:rsidRDefault="000D619D" w:rsidP="00074021">
      <w:r w:rsidRPr="000D619D">
        <w:t xml:space="preserve">4. Analysis and interpretation of the information collected </w:t>
      </w:r>
    </w:p>
    <w:p w14:paraId="08801F36" w14:textId="77777777" w:rsidR="00A95866" w:rsidRDefault="000D619D" w:rsidP="00074021">
      <w:r w:rsidRPr="000D619D">
        <w:t xml:space="preserve">5. Evaluation results by evaluation criteria and questions. </w:t>
      </w:r>
    </w:p>
    <w:p w14:paraId="6DAE4FB5" w14:textId="77777777" w:rsidR="00A95866" w:rsidRDefault="000D619D" w:rsidP="00074021">
      <w:r w:rsidRPr="000D619D">
        <w:t xml:space="preserve">6. Lessons learned </w:t>
      </w:r>
    </w:p>
    <w:p w14:paraId="278EAC61" w14:textId="77777777" w:rsidR="00A95866" w:rsidRDefault="000D619D" w:rsidP="00074021">
      <w:r w:rsidRPr="000D619D">
        <w:t xml:space="preserve">7. Evaluation Recommendations </w:t>
      </w:r>
    </w:p>
    <w:p w14:paraId="21775CEC" w14:textId="77777777" w:rsidR="00A95866" w:rsidRDefault="000D619D" w:rsidP="00074021">
      <w:r w:rsidRPr="000D619D">
        <w:t xml:space="preserve">8. Two-page summary sheet  </w:t>
      </w:r>
    </w:p>
    <w:p w14:paraId="2A663341" w14:textId="20892FB6" w:rsidR="00A95866" w:rsidRDefault="000D619D" w:rsidP="00074021">
      <w:r w:rsidRPr="000D619D">
        <w:t xml:space="preserve">9. </w:t>
      </w:r>
      <w:r w:rsidR="00927154" w:rsidRPr="000D619D">
        <w:t>Appendices:</w:t>
      </w:r>
    </w:p>
    <w:p w14:paraId="1318CE10" w14:textId="77777777" w:rsidR="00A95866" w:rsidRDefault="000D619D" w:rsidP="00EE1336">
      <w:pPr>
        <w:ind w:left="720"/>
      </w:pPr>
      <w:r w:rsidRPr="000D619D">
        <w:t xml:space="preserve">● Workplan </w:t>
      </w:r>
    </w:p>
    <w:p w14:paraId="3012E1F3" w14:textId="7B03DB40" w:rsidR="00A95866" w:rsidRDefault="000D619D" w:rsidP="00EE1336">
      <w:pPr>
        <w:ind w:left="720"/>
      </w:pPr>
      <w:r w:rsidRPr="000D619D">
        <w:t xml:space="preserve">● Methodology, techniques and sources used to collect </w:t>
      </w:r>
      <w:r w:rsidR="00F30D3F" w:rsidRPr="000D619D">
        <w:t>information</w:t>
      </w:r>
      <w:r w:rsidRPr="000D619D">
        <w:t xml:space="preserve">: documentary analysis (project document, indicator matrix, interviews, focus group, interview </w:t>
      </w:r>
      <w:r w:rsidRPr="000D619D">
        <w:lastRenderedPageBreak/>
        <w:t xml:space="preserve">scripts, transcripts and notes (if applicable), survey models, raw data collected and analysis statistics, and other information collected and analyzed. </w:t>
      </w:r>
    </w:p>
    <w:p w14:paraId="5860C031" w14:textId="77777777" w:rsidR="00A95866" w:rsidRDefault="000D619D" w:rsidP="00EE1336">
      <w:pPr>
        <w:ind w:left="720"/>
      </w:pPr>
      <w:r w:rsidRPr="000D619D">
        <w:t xml:space="preserve">● Stakeholder allegations and comments on the draft report, if any. </w:t>
      </w:r>
    </w:p>
    <w:p w14:paraId="051893FE" w14:textId="4F7C8567" w:rsidR="00A95866" w:rsidRPr="002E1EE8" w:rsidRDefault="000D619D" w:rsidP="00074021">
      <w:pPr>
        <w:rPr>
          <w:b/>
          <w:bCs/>
          <w:sz w:val="28"/>
          <w:szCs w:val="28"/>
        </w:rPr>
      </w:pPr>
      <w:r w:rsidRPr="002E1EE8">
        <w:rPr>
          <w:b/>
          <w:bCs/>
          <w:sz w:val="28"/>
          <w:szCs w:val="28"/>
        </w:rPr>
        <w:t xml:space="preserve">IX- Mission schedule </w:t>
      </w:r>
      <w:r w:rsidR="00A95866" w:rsidRPr="002E1EE8">
        <w:rPr>
          <w:b/>
          <w:bCs/>
          <w:sz w:val="28"/>
          <w:szCs w:val="28"/>
        </w:rPr>
        <w:t xml:space="preserve"> </w:t>
      </w:r>
    </w:p>
    <w:p w14:paraId="6954F45B" w14:textId="4F3190F7" w:rsidR="00A95866" w:rsidRDefault="00863690" w:rsidP="00074021">
      <w:r>
        <w:t xml:space="preserve">The </w:t>
      </w:r>
      <w:r w:rsidR="000D619D" w:rsidRPr="000D619D">
        <w:t xml:space="preserve">deadline for submission of the Draft </w:t>
      </w:r>
      <w:r w:rsidR="0086128C">
        <w:t xml:space="preserve">evaluation </w:t>
      </w:r>
      <w:r w:rsidR="000D619D" w:rsidRPr="000D619D">
        <w:t xml:space="preserve">report is </w:t>
      </w:r>
      <w:r w:rsidR="004179CF">
        <w:rPr>
          <w:b/>
          <w:bCs/>
          <w:i/>
          <w:iCs/>
        </w:rPr>
        <w:t>3</w:t>
      </w:r>
      <w:r w:rsidR="002C3B83" w:rsidRPr="00863690">
        <w:rPr>
          <w:b/>
          <w:bCs/>
          <w:i/>
          <w:iCs/>
        </w:rPr>
        <w:t>0</w:t>
      </w:r>
      <w:r w:rsidR="002C3B83" w:rsidRPr="00863690">
        <w:rPr>
          <w:b/>
          <w:bCs/>
          <w:i/>
          <w:iCs/>
          <w:vertAlign w:val="superscript"/>
        </w:rPr>
        <w:t>th</w:t>
      </w:r>
      <w:r w:rsidR="002C3B83" w:rsidRPr="00863690">
        <w:rPr>
          <w:b/>
          <w:bCs/>
          <w:i/>
          <w:iCs/>
        </w:rPr>
        <w:t xml:space="preserve"> of July</w:t>
      </w:r>
      <w:r w:rsidR="00A95866" w:rsidRPr="00863690">
        <w:rPr>
          <w:b/>
          <w:bCs/>
          <w:i/>
          <w:iCs/>
        </w:rPr>
        <w:t xml:space="preserve"> </w:t>
      </w:r>
      <w:r w:rsidR="002C3B83" w:rsidRPr="00863690">
        <w:rPr>
          <w:b/>
          <w:bCs/>
          <w:i/>
          <w:iCs/>
        </w:rPr>
        <w:t>2026</w:t>
      </w:r>
      <w:r w:rsidR="002C3B83">
        <w:t xml:space="preserve"> </w:t>
      </w:r>
      <w:r w:rsidR="000D619D" w:rsidRPr="000D619D">
        <w:t>and the final report is</w:t>
      </w:r>
      <w:r w:rsidR="004179CF">
        <w:t xml:space="preserve"> 3</w:t>
      </w:r>
      <w:r w:rsidR="004179CF">
        <w:rPr>
          <w:b/>
          <w:bCs/>
          <w:i/>
          <w:iCs/>
          <w:vertAlign w:val="superscript"/>
        </w:rPr>
        <w:t xml:space="preserve">rd </w:t>
      </w:r>
      <w:r w:rsidR="00213277" w:rsidRPr="00863690">
        <w:rPr>
          <w:b/>
          <w:bCs/>
          <w:i/>
          <w:iCs/>
        </w:rPr>
        <w:t>August</w:t>
      </w:r>
      <w:r w:rsidR="000D619D" w:rsidRPr="00863690">
        <w:rPr>
          <w:b/>
          <w:bCs/>
          <w:i/>
          <w:iCs/>
        </w:rPr>
        <w:t xml:space="preserve"> </w:t>
      </w:r>
      <w:r w:rsidRPr="00863690">
        <w:rPr>
          <w:b/>
          <w:bCs/>
          <w:i/>
          <w:iCs/>
        </w:rPr>
        <w:t xml:space="preserve">2026 </w:t>
      </w:r>
      <w:r w:rsidR="000D619D" w:rsidRPr="00863690">
        <w:rPr>
          <w:b/>
          <w:bCs/>
          <w:i/>
          <w:iCs/>
        </w:rPr>
        <w:t>after review by AMPF-IPPF</w:t>
      </w:r>
      <w:r w:rsidR="00213277">
        <w:t>.</w:t>
      </w:r>
      <w:r w:rsidR="000D619D" w:rsidRPr="000D619D">
        <w:t xml:space="preserve"> </w:t>
      </w:r>
    </w:p>
    <w:p w14:paraId="64563162" w14:textId="77777777" w:rsidR="002E1EE8" w:rsidRPr="002E1EE8" w:rsidRDefault="000D619D" w:rsidP="00074021">
      <w:pPr>
        <w:rPr>
          <w:b/>
          <w:bCs/>
          <w:sz w:val="28"/>
          <w:szCs w:val="28"/>
        </w:rPr>
      </w:pPr>
      <w:r w:rsidRPr="002E1EE8">
        <w:rPr>
          <w:b/>
          <w:bCs/>
          <w:sz w:val="28"/>
          <w:szCs w:val="28"/>
        </w:rPr>
        <w:t xml:space="preserve">X- Submission of applications </w:t>
      </w:r>
    </w:p>
    <w:p w14:paraId="47844A51" w14:textId="01892DFC" w:rsidR="00793A87" w:rsidRPr="009D50C7" w:rsidRDefault="000D619D" w:rsidP="009D50C7">
      <w:pPr>
        <w:rPr>
          <w:b/>
          <w:bCs/>
          <w:color w:val="EE0000"/>
        </w:rPr>
      </w:pPr>
      <w:r w:rsidRPr="000D619D">
        <w:t xml:space="preserve">Bids must be submitted by email. The deadline for submission </w:t>
      </w:r>
      <w:r w:rsidRPr="00E23979">
        <w:rPr>
          <w:color w:val="000000" w:themeColor="text1"/>
        </w:rPr>
        <w:t>is</w:t>
      </w:r>
      <w:r w:rsidRPr="00E23979">
        <w:rPr>
          <w:b/>
          <w:bCs/>
          <w:color w:val="000000" w:themeColor="text1"/>
        </w:rPr>
        <w:t xml:space="preserve"> </w:t>
      </w:r>
      <w:r w:rsidR="004179CF">
        <w:rPr>
          <w:b/>
          <w:bCs/>
          <w:color w:val="000000" w:themeColor="text1"/>
        </w:rPr>
        <w:t>19</w:t>
      </w:r>
      <w:r w:rsidR="008D0B8B" w:rsidRPr="004179CF">
        <w:rPr>
          <w:b/>
          <w:bCs/>
          <w:color w:val="000000" w:themeColor="text1"/>
          <w:vertAlign w:val="superscript"/>
        </w:rPr>
        <w:t>th</w:t>
      </w:r>
      <w:r w:rsidR="008D0B8B">
        <w:rPr>
          <w:b/>
          <w:bCs/>
          <w:color w:val="000000" w:themeColor="text1"/>
        </w:rPr>
        <w:t xml:space="preserve"> </w:t>
      </w:r>
      <w:r w:rsidR="008D0B8B" w:rsidRPr="0086128C">
        <w:rPr>
          <w:b/>
          <w:bCs/>
          <w:color w:val="000000" w:themeColor="text1"/>
        </w:rPr>
        <w:t>of</w:t>
      </w:r>
      <w:r w:rsidR="00863690" w:rsidRPr="0086128C">
        <w:rPr>
          <w:b/>
          <w:bCs/>
          <w:color w:val="000000" w:themeColor="text1"/>
        </w:rPr>
        <w:t xml:space="preserve"> Ju</w:t>
      </w:r>
      <w:r w:rsidR="0086128C" w:rsidRPr="0086128C">
        <w:rPr>
          <w:b/>
          <w:bCs/>
          <w:color w:val="000000" w:themeColor="text1"/>
        </w:rPr>
        <w:t>ly</w:t>
      </w:r>
      <w:r w:rsidR="00863690" w:rsidRPr="0086128C">
        <w:rPr>
          <w:b/>
          <w:bCs/>
          <w:color w:val="000000" w:themeColor="text1"/>
        </w:rPr>
        <w:t xml:space="preserve"> 2026</w:t>
      </w:r>
      <w:r w:rsidRPr="0086128C">
        <w:rPr>
          <w:color w:val="000000" w:themeColor="text1"/>
        </w:rPr>
        <w:t xml:space="preserve"> </w:t>
      </w:r>
      <w:r w:rsidRPr="000D619D">
        <w:t xml:space="preserve">and must </w:t>
      </w:r>
      <w:r w:rsidRPr="009D50C7">
        <w:rPr>
          <w:b/>
          <w:bCs/>
          <w:color w:val="EE0000"/>
        </w:rPr>
        <w:t xml:space="preserve">be </w:t>
      </w:r>
      <w:r w:rsidR="0086128C" w:rsidRPr="009D50C7">
        <w:rPr>
          <w:b/>
          <w:bCs/>
          <w:color w:val="EE0000"/>
        </w:rPr>
        <w:t>sent</w:t>
      </w:r>
      <w:r w:rsidRPr="009D50C7">
        <w:rPr>
          <w:b/>
          <w:bCs/>
          <w:color w:val="EE0000"/>
        </w:rPr>
        <w:t xml:space="preserve"> by email to the following contacts: </w:t>
      </w:r>
      <w:r w:rsidR="009D50C7" w:rsidRPr="009D50C7">
        <w:rPr>
          <w:b/>
          <w:bCs/>
          <w:color w:val="EE0000"/>
        </w:rPr>
        <w:t>AWRJOBS@ippf.org</w:t>
      </w:r>
    </w:p>
    <w:sectPr w:rsidR="00793A87" w:rsidRPr="009D50C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41FA" w14:textId="77777777" w:rsidR="00F4140E" w:rsidRDefault="00F4140E" w:rsidP="00E8646E">
      <w:pPr>
        <w:spacing w:after="0" w:line="240" w:lineRule="auto"/>
      </w:pPr>
      <w:r>
        <w:separator/>
      </w:r>
    </w:p>
  </w:endnote>
  <w:endnote w:type="continuationSeparator" w:id="0">
    <w:p w14:paraId="43226256" w14:textId="77777777" w:rsidR="00F4140E" w:rsidRDefault="00F4140E" w:rsidP="00E8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90075"/>
      <w:docPartObj>
        <w:docPartGallery w:val="Page Numbers (Bottom of Page)"/>
        <w:docPartUnique/>
      </w:docPartObj>
    </w:sdtPr>
    <w:sdtEndPr>
      <w:rPr>
        <w:color w:val="7F7F7F" w:themeColor="background1" w:themeShade="7F"/>
        <w:spacing w:val="60"/>
      </w:rPr>
    </w:sdtEndPr>
    <w:sdtContent>
      <w:p w14:paraId="6BB3CD4D" w14:textId="55F969F5" w:rsidR="00E8646E" w:rsidRDefault="00E8646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A09AC1" w14:textId="77777777" w:rsidR="00E8646E" w:rsidRDefault="00E8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03B2" w14:textId="77777777" w:rsidR="00F4140E" w:rsidRDefault="00F4140E" w:rsidP="00E8646E">
      <w:pPr>
        <w:spacing w:after="0" w:line="240" w:lineRule="auto"/>
      </w:pPr>
      <w:r>
        <w:separator/>
      </w:r>
    </w:p>
  </w:footnote>
  <w:footnote w:type="continuationSeparator" w:id="0">
    <w:p w14:paraId="5875FBA2" w14:textId="77777777" w:rsidR="00F4140E" w:rsidRDefault="00F4140E" w:rsidP="00E864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A6"/>
    <w:rsid w:val="00072070"/>
    <w:rsid w:val="00074021"/>
    <w:rsid w:val="000D619D"/>
    <w:rsid w:val="001D531B"/>
    <w:rsid w:val="00213277"/>
    <w:rsid w:val="00232EA6"/>
    <w:rsid w:val="0027012F"/>
    <w:rsid w:val="002A0EB4"/>
    <w:rsid w:val="002C3B83"/>
    <w:rsid w:val="002C640B"/>
    <w:rsid w:val="002E1EE8"/>
    <w:rsid w:val="002F0ECB"/>
    <w:rsid w:val="0035682B"/>
    <w:rsid w:val="003866EB"/>
    <w:rsid w:val="003A3837"/>
    <w:rsid w:val="004179CF"/>
    <w:rsid w:val="004265F8"/>
    <w:rsid w:val="004966D8"/>
    <w:rsid w:val="004B7267"/>
    <w:rsid w:val="005276EC"/>
    <w:rsid w:val="005418A1"/>
    <w:rsid w:val="005E0EEE"/>
    <w:rsid w:val="00606B96"/>
    <w:rsid w:val="00612F9C"/>
    <w:rsid w:val="00673F46"/>
    <w:rsid w:val="00771DE1"/>
    <w:rsid w:val="007924A9"/>
    <w:rsid w:val="00793A87"/>
    <w:rsid w:val="007A016F"/>
    <w:rsid w:val="0086128C"/>
    <w:rsid w:val="00863690"/>
    <w:rsid w:val="008D0B8B"/>
    <w:rsid w:val="008D57BA"/>
    <w:rsid w:val="00927154"/>
    <w:rsid w:val="009435C8"/>
    <w:rsid w:val="009D3997"/>
    <w:rsid w:val="009D50C7"/>
    <w:rsid w:val="00A8087C"/>
    <w:rsid w:val="00A95866"/>
    <w:rsid w:val="00AB3EA9"/>
    <w:rsid w:val="00AD4C4D"/>
    <w:rsid w:val="00B51E45"/>
    <w:rsid w:val="00B87B0F"/>
    <w:rsid w:val="00C22F42"/>
    <w:rsid w:val="00C3695C"/>
    <w:rsid w:val="00C44075"/>
    <w:rsid w:val="00D30AA5"/>
    <w:rsid w:val="00D54710"/>
    <w:rsid w:val="00D66E8D"/>
    <w:rsid w:val="00DA6678"/>
    <w:rsid w:val="00DC5CC9"/>
    <w:rsid w:val="00E23979"/>
    <w:rsid w:val="00E47EFE"/>
    <w:rsid w:val="00E8646E"/>
    <w:rsid w:val="00EA6D79"/>
    <w:rsid w:val="00EE1336"/>
    <w:rsid w:val="00F07790"/>
    <w:rsid w:val="00F30D3F"/>
    <w:rsid w:val="00F4140E"/>
    <w:rsid w:val="00F72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298D"/>
  <w15:chartTrackingRefBased/>
  <w15:docId w15:val="{B2A1B9DD-FEBC-4B1F-9D55-9E5A176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EA6"/>
    <w:rPr>
      <w:rFonts w:eastAsiaTheme="majorEastAsia" w:cstheme="majorBidi"/>
      <w:color w:val="272727" w:themeColor="text1" w:themeTint="D8"/>
    </w:rPr>
  </w:style>
  <w:style w:type="paragraph" w:styleId="Title">
    <w:name w:val="Title"/>
    <w:basedOn w:val="Normal"/>
    <w:next w:val="Normal"/>
    <w:link w:val="TitleChar"/>
    <w:uiPriority w:val="10"/>
    <w:qFormat/>
    <w:rsid w:val="0023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EA6"/>
    <w:pPr>
      <w:spacing w:before="160"/>
      <w:jc w:val="center"/>
    </w:pPr>
    <w:rPr>
      <w:i/>
      <w:iCs/>
      <w:color w:val="404040" w:themeColor="text1" w:themeTint="BF"/>
    </w:rPr>
  </w:style>
  <w:style w:type="character" w:customStyle="1" w:styleId="QuoteChar">
    <w:name w:val="Quote Char"/>
    <w:basedOn w:val="DefaultParagraphFont"/>
    <w:link w:val="Quote"/>
    <w:uiPriority w:val="29"/>
    <w:rsid w:val="00232EA6"/>
    <w:rPr>
      <w:i/>
      <w:iCs/>
      <w:color w:val="404040" w:themeColor="text1" w:themeTint="BF"/>
    </w:rPr>
  </w:style>
  <w:style w:type="paragraph" w:styleId="ListParagraph">
    <w:name w:val="List Paragraph"/>
    <w:basedOn w:val="Normal"/>
    <w:uiPriority w:val="34"/>
    <w:qFormat/>
    <w:rsid w:val="00232EA6"/>
    <w:pPr>
      <w:ind w:left="720"/>
      <w:contextualSpacing/>
    </w:pPr>
  </w:style>
  <w:style w:type="character" w:styleId="IntenseEmphasis">
    <w:name w:val="Intense Emphasis"/>
    <w:basedOn w:val="DefaultParagraphFont"/>
    <w:uiPriority w:val="21"/>
    <w:qFormat/>
    <w:rsid w:val="00232EA6"/>
    <w:rPr>
      <w:i/>
      <w:iCs/>
      <w:color w:val="0F4761" w:themeColor="accent1" w:themeShade="BF"/>
    </w:rPr>
  </w:style>
  <w:style w:type="paragraph" w:styleId="IntenseQuote">
    <w:name w:val="Intense Quote"/>
    <w:basedOn w:val="Normal"/>
    <w:next w:val="Normal"/>
    <w:link w:val="IntenseQuoteChar"/>
    <w:uiPriority w:val="30"/>
    <w:qFormat/>
    <w:rsid w:val="0023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EA6"/>
    <w:rPr>
      <w:i/>
      <w:iCs/>
      <w:color w:val="0F4761" w:themeColor="accent1" w:themeShade="BF"/>
    </w:rPr>
  </w:style>
  <w:style w:type="character" w:styleId="IntenseReference">
    <w:name w:val="Intense Reference"/>
    <w:basedOn w:val="DefaultParagraphFont"/>
    <w:uiPriority w:val="32"/>
    <w:qFormat/>
    <w:rsid w:val="00232EA6"/>
    <w:rPr>
      <w:b/>
      <w:bCs/>
      <w:smallCaps/>
      <w:color w:val="0F4761" w:themeColor="accent1" w:themeShade="BF"/>
      <w:spacing w:val="5"/>
    </w:rPr>
  </w:style>
  <w:style w:type="paragraph" w:styleId="Header">
    <w:name w:val="header"/>
    <w:basedOn w:val="Normal"/>
    <w:link w:val="HeaderChar"/>
    <w:uiPriority w:val="99"/>
    <w:unhideWhenUsed/>
    <w:rsid w:val="00E8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6E"/>
  </w:style>
  <w:style w:type="paragraph" w:styleId="Footer">
    <w:name w:val="footer"/>
    <w:basedOn w:val="Normal"/>
    <w:link w:val="FooterChar"/>
    <w:uiPriority w:val="99"/>
    <w:unhideWhenUsed/>
    <w:rsid w:val="00E8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Grar</dc:creator>
  <cp:keywords/>
  <dc:description/>
  <cp:lastModifiedBy>Lamia Grar</cp:lastModifiedBy>
  <cp:revision>48</cp:revision>
  <dcterms:created xsi:type="dcterms:W3CDTF">2026-06-18T13:09:00Z</dcterms:created>
  <dcterms:modified xsi:type="dcterms:W3CDTF">2026-07-15T10:32:00Z</dcterms:modified>
</cp:coreProperties>
</file>